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41" w:rsidRDefault="007D1241" w:rsidP="007D1241">
      <w:pPr>
        <w:rPr>
          <w:rFonts w:ascii="Arial" w:hAnsi="Arial" w:cs="Arial"/>
          <w:b/>
        </w:rPr>
      </w:pPr>
      <w:r w:rsidRPr="00E7722E">
        <w:rPr>
          <w:rFonts w:ascii="Arial" w:hAnsi="Arial" w:cs="Arial"/>
          <w:b/>
          <w:highlight w:val="yellow"/>
        </w:rPr>
        <w:t xml:space="preserve">Touch-point </w:t>
      </w:r>
      <w:r>
        <w:rPr>
          <w:rFonts w:ascii="Arial" w:hAnsi="Arial" w:cs="Arial"/>
          <w:b/>
          <w:highlight w:val="yellow"/>
        </w:rPr>
        <w:t>four</w:t>
      </w:r>
      <w:r w:rsidRPr="00E7722E">
        <w:rPr>
          <w:rFonts w:ascii="Arial" w:hAnsi="Arial" w:cs="Arial"/>
          <w:highlight w:val="yellow"/>
        </w:rPr>
        <w:t xml:space="preserve">: </w:t>
      </w:r>
      <w:r>
        <w:rPr>
          <w:rFonts w:ascii="Arial" w:hAnsi="Arial" w:cs="Arial"/>
          <w:b/>
        </w:rPr>
        <w:t>Learning and personal development</w:t>
      </w:r>
    </w:p>
    <w:p w:rsidR="007D1241" w:rsidRDefault="007D1241" w:rsidP="007D1241">
      <w:pPr>
        <w:rPr>
          <w:rFonts w:ascii="Arial" w:hAnsi="Arial" w:cs="Arial"/>
          <w:b/>
        </w:rPr>
      </w:pPr>
    </w:p>
    <w:p w:rsidR="007D1241" w:rsidRPr="00DE782B" w:rsidRDefault="007D1241" w:rsidP="007D1241">
      <w:pPr>
        <w:rPr>
          <w:rFonts w:ascii="Arial" w:hAnsi="Arial" w:cs="Arial"/>
        </w:rPr>
      </w:pPr>
      <w:r w:rsidRPr="00DE782B">
        <w:rPr>
          <w:rFonts w:ascii="Arial" w:hAnsi="Arial" w:cs="Arial"/>
        </w:rPr>
        <w:t>This touch-point provides examples and ideas around learning and development strategies, learning cultures as well as reflective learning.</w:t>
      </w:r>
    </w:p>
    <w:p w:rsidR="007D1241" w:rsidRPr="00DE782B" w:rsidRDefault="007D1241" w:rsidP="007D1241">
      <w:pPr>
        <w:rPr>
          <w:rFonts w:ascii="Arial" w:hAnsi="Arial" w:cs="Arial"/>
        </w:rPr>
      </w:pPr>
    </w:p>
    <w:p w:rsidR="007D1241" w:rsidRDefault="007D1241" w:rsidP="007D1241">
      <w:pPr>
        <w:rPr>
          <w:rFonts w:ascii="Arial" w:hAnsi="Arial" w:cs="Arial"/>
        </w:rPr>
      </w:pPr>
      <w:r w:rsidRPr="00DE782B">
        <w:rPr>
          <w:rFonts w:ascii="Arial" w:hAnsi="Arial" w:cs="Arial"/>
        </w:rPr>
        <w:t xml:space="preserve">Also, following the launch of the Imagining the Future scenario project (2014), over thirty workshops were undertaken around Scotland with wide-ranging representatives from the workforce. Many participants reflected that regardless of which scenario may emerge there were a core set of skills, values and competences the workforce would be required to possess to be prepared to work in an integrated environment. </w:t>
      </w:r>
    </w:p>
    <w:p w:rsidR="007D1241" w:rsidRPr="004B24DA" w:rsidRDefault="007D1241" w:rsidP="007D1241">
      <w:pPr>
        <w:rPr>
          <w:rFonts w:ascii="Arial" w:hAnsi="Arial" w:cs="Arial"/>
        </w:rPr>
      </w:pPr>
    </w:p>
    <w:p w:rsidR="007D1241" w:rsidRPr="004B24DA" w:rsidRDefault="007D1241" w:rsidP="007D1241">
      <w:pPr>
        <w:rPr>
          <w:rFonts w:ascii="Arial" w:hAnsi="Arial" w:cs="Arial"/>
        </w:rPr>
      </w:pPr>
      <w:r>
        <w:rPr>
          <w:rFonts w:ascii="Arial" w:hAnsi="Arial" w:cs="Arial"/>
        </w:rPr>
        <w:t>Imagining the Future s</w:t>
      </w:r>
      <w:r w:rsidRPr="004B24DA">
        <w:rPr>
          <w:rFonts w:ascii="Arial" w:hAnsi="Arial" w:cs="Arial"/>
        </w:rPr>
        <w:t xml:space="preserve">kill-set and mind-set for working in an integrated system: - </w:t>
      </w:r>
    </w:p>
    <w:p w:rsidR="007D1241" w:rsidRPr="00E7722E" w:rsidRDefault="007D1241" w:rsidP="007D1241">
      <w:pPr>
        <w:rPr>
          <w:rFonts w:ascii="Arial" w:hAnsi="Arial" w:cs="Arial"/>
        </w:rPr>
      </w:pPr>
    </w:p>
    <w:p w:rsidR="007D1241" w:rsidRPr="00E7722E" w:rsidRDefault="007D1241" w:rsidP="007D12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722E">
        <w:rPr>
          <w:rFonts w:ascii="Arial" w:hAnsi="Arial" w:cs="Arial"/>
        </w:rPr>
        <w:t xml:space="preserve">Ability to </w:t>
      </w:r>
      <w:r w:rsidRPr="00E7722E">
        <w:rPr>
          <w:rFonts w:ascii="Arial" w:hAnsi="Arial" w:cs="Arial"/>
          <w:b/>
          <w:bCs/>
        </w:rPr>
        <w:t xml:space="preserve">work across boundaries </w:t>
      </w:r>
      <w:r w:rsidRPr="00E7722E">
        <w:rPr>
          <w:rFonts w:ascii="Arial" w:hAnsi="Arial" w:cs="Arial"/>
        </w:rPr>
        <w:t>both personal/interpersonal and sector boundaries.</w:t>
      </w:r>
    </w:p>
    <w:p w:rsidR="007D1241" w:rsidRPr="00E7722E" w:rsidRDefault="007D1241" w:rsidP="007D1241">
      <w:pPr>
        <w:pStyle w:val="ListParagraph"/>
        <w:rPr>
          <w:rFonts w:ascii="Arial" w:hAnsi="Arial" w:cs="Arial"/>
        </w:rPr>
      </w:pPr>
    </w:p>
    <w:p w:rsidR="007D1241" w:rsidRPr="00E7722E" w:rsidRDefault="007D1241" w:rsidP="007D12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E7722E">
        <w:rPr>
          <w:rFonts w:ascii="Arial" w:hAnsi="Arial" w:cs="Arial"/>
          <w:b/>
          <w:bCs/>
        </w:rPr>
        <w:t xml:space="preserve">Able to engage in collaborative relationships </w:t>
      </w:r>
      <w:r w:rsidRPr="00E7722E">
        <w:rPr>
          <w:rFonts w:ascii="Arial" w:hAnsi="Arial" w:cs="Arial"/>
        </w:rPr>
        <w:t>and processes as well as hierarchical “telling” relationships and processes.</w:t>
      </w:r>
      <w:proofErr w:type="gramEnd"/>
    </w:p>
    <w:p w:rsidR="007D1241" w:rsidRPr="00E7722E" w:rsidRDefault="007D1241" w:rsidP="007D1241">
      <w:pPr>
        <w:rPr>
          <w:rFonts w:ascii="Arial" w:hAnsi="Arial" w:cs="Arial"/>
        </w:rPr>
      </w:pPr>
    </w:p>
    <w:p w:rsidR="007D1241" w:rsidRPr="00E7722E" w:rsidRDefault="007D1241" w:rsidP="007D12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722E">
        <w:rPr>
          <w:rFonts w:ascii="Arial" w:hAnsi="Arial" w:cs="Arial"/>
          <w:b/>
          <w:bCs/>
        </w:rPr>
        <w:t xml:space="preserve">Able to flex and also hold moral dilemmas </w:t>
      </w:r>
      <w:r w:rsidRPr="00E7722E">
        <w:rPr>
          <w:rFonts w:ascii="Arial" w:hAnsi="Arial" w:cs="Arial"/>
        </w:rPr>
        <w:t>as a way to make progress on intractable social issues.</w:t>
      </w:r>
    </w:p>
    <w:p w:rsidR="007D1241" w:rsidRPr="00E7722E" w:rsidRDefault="007D1241" w:rsidP="007D1241">
      <w:pPr>
        <w:pStyle w:val="ListParagraph"/>
        <w:rPr>
          <w:rFonts w:ascii="Arial" w:hAnsi="Arial" w:cs="Arial"/>
        </w:rPr>
      </w:pPr>
    </w:p>
    <w:p w:rsidR="007D1241" w:rsidRPr="00E7722E" w:rsidRDefault="007D1241" w:rsidP="007D12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722E">
        <w:rPr>
          <w:rFonts w:ascii="Arial" w:hAnsi="Arial" w:cs="Arial"/>
          <w:b/>
          <w:bCs/>
        </w:rPr>
        <w:t>Knowledge brokers</w:t>
      </w:r>
      <w:r>
        <w:rPr>
          <w:rFonts w:ascii="Arial" w:hAnsi="Arial" w:cs="Arial"/>
        </w:rPr>
        <w:t xml:space="preserve">- able to pass information, </w:t>
      </w:r>
      <w:r w:rsidRPr="00E7722E">
        <w:rPr>
          <w:rFonts w:ascii="Arial" w:hAnsi="Arial" w:cs="Arial"/>
        </w:rPr>
        <w:t>connect ideas and generate new knowledge. This is characterised by the response “we must tell XYZ about ABC”</w:t>
      </w:r>
    </w:p>
    <w:p w:rsidR="007D1241" w:rsidRPr="00E7722E" w:rsidRDefault="007D1241" w:rsidP="007D1241">
      <w:pPr>
        <w:pStyle w:val="ListParagraph"/>
        <w:rPr>
          <w:rFonts w:ascii="Arial" w:hAnsi="Arial" w:cs="Arial"/>
        </w:rPr>
      </w:pPr>
    </w:p>
    <w:p w:rsidR="007D1241" w:rsidRPr="00E7722E" w:rsidRDefault="007D1241" w:rsidP="007D12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722E">
        <w:rPr>
          <w:rFonts w:ascii="Arial" w:hAnsi="Arial" w:cs="Arial"/>
          <w:b/>
          <w:bCs/>
        </w:rPr>
        <w:t xml:space="preserve">Relationship brokers </w:t>
      </w:r>
      <w:r w:rsidRPr="00E7722E">
        <w:rPr>
          <w:rFonts w:ascii="Arial" w:hAnsi="Arial" w:cs="Arial"/>
        </w:rPr>
        <w:t>– able to create and build relationships where previously people were separate or disconnected.</w:t>
      </w:r>
    </w:p>
    <w:p w:rsidR="007D1241" w:rsidRPr="00E7722E" w:rsidRDefault="007D1241" w:rsidP="007D1241">
      <w:pPr>
        <w:pStyle w:val="ListParagraph"/>
        <w:rPr>
          <w:rFonts w:ascii="Arial" w:hAnsi="Arial" w:cs="Arial"/>
        </w:rPr>
      </w:pPr>
    </w:p>
    <w:p w:rsidR="007D1241" w:rsidRPr="00E7722E" w:rsidRDefault="007D1241" w:rsidP="007D12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722E">
        <w:rPr>
          <w:rFonts w:ascii="Arial" w:hAnsi="Arial" w:cs="Arial"/>
          <w:b/>
          <w:bCs/>
        </w:rPr>
        <w:t>Able to build trust in groups and communities</w:t>
      </w:r>
      <w:r w:rsidRPr="00E7722E">
        <w:rPr>
          <w:rFonts w:ascii="Arial" w:hAnsi="Arial" w:cs="Arial"/>
        </w:rPr>
        <w:t xml:space="preserve"> and able to model, give and enact trust.</w:t>
      </w:r>
    </w:p>
    <w:p w:rsidR="007D1241" w:rsidRPr="00E7722E" w:rsidRDefault="007D1241" w:rsidP="007D1241">
      <w:pPr>
        <w:pStyle w:val="ListParagraph"/>
        <w:rPr>
          <w:rFonts w:ascii="Arial" w:hAnsi="Arial" w:cs="Arial"/>
        </w:rPr>
      </w:pPr>
    </w:p>
    <w:p w:rsidR="007D1241" w:rsidRPr="00E7722E" w:rsidRDefault="007D1241" w:rsidP="007D12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722E">
        <w:rPr>
          <w:rFonts w:ascii="Arial" w:hAnsi="Arial" w:cs="Arial"/>
          <w:b/>
          <w:bCs/>
        </w:rPr>
        <w:t xml:space="preserve">Maintain and restore humanity to services </w:t>
      </w:r>
      <w:r w:rsidRPr="00E7722E">
        <w:rPr>
          <w:rFonts w:ascii="Arial" w:hAnsi="Arial" w:cs="Arial"/>
        </w:rPr>
        <w:t>which can become de-sensitised to human needs and mechanistic</w:t>
      </w:r>
    </w:p>
    <w:p w:rsidR="007D1241" w:rsidRPr="00E7722E" w:rsidRDefault="007D1241" w:rsidP="007D1241">
      <w:pPr>
        <w:pStyle w:val="ListParagraph"/>
        <w:rPr>
          <w:rFonts w:ascii="Arial" w:hAnsi="Arial" w:cs="Arial"/>
        </w:rPr>
      </w:pPr>
    </w:p>
    <w:p w:rsidR="007D1241" w:rsidRPr="00E7722E" w:rsidRDefault="007D1241" w:rsidP="007D12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722E">
        <w:rPr>
          <w:rFonts w:ascii="Arial" w:hAnsi="Arial" w:cs="Arial"/>
          <w:b/>
          <w:bCs/>
        </w:rPr>
        <w:t xml:space="preserve">Psychologically adept </w:t>
      </w:r>
      <w:r w:rsidRPr="00E7722E">
        <w:rPr>
          <w:rFonts w:ascii="Arial" w:hAnsi="Arial" w:cs="Arial"/>
        </w:rPr>
        <w:t>– able to deal with and work with different paradigms, mental models and mind-sets.</w:t>
      </w:r>
    </w:p>
    <w:p w:rsidR="007D1241" w:rsidRPr="00E7722E" w:rsidRDefault="007D1241" w:rsidP="007D1241">
      <w:pPr>
        <w:pStyle w:val="ListParagraph"/>
        <w:rPr>
          <w:rFonts w:ascii="Arial" w:hAnsi="Arial" w:cs="Arial"/>
        </w:rPr>
      </w:pPr>
    </w:p>
    <w:p w:rsidR="007D1241" w:rsidRPr="00E7722E" w:rsidRDefault="007D1241" w:rsidP="007D12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722E">
        <w:rPr>
          <w:rFonts w:ascii="Arial" w:hAnsi="Arial" w:cs="Arial"/>
          <w:b/>
          <w:bCs/>
        </w:rPr>
        <w:t>Good communication at all levels</w:t>
      </w:r>
      <w:r w:rsidRPr="00E7722E">
        <w:rPr>
          <w:rFonts w:ascii="Arial" w:hAnsi="Arial" w:cs="Arial"/>
        </w:rPr>
        <w:t xml:space="preserve">, able to connect with people and ideas, </w:t>
      </w:r>
    </w:p>
    <w:p w:rsidR="007D1241" w:rsidRPr="00E7722E" w:rsidRDefault="007D1241" w:rsidP="007D1241">
      <w:pPr>
        <w:pStyle w:val="ListParagraph"/>
        <w:rPr>
          <w:rFonts w:ascii="Arial" w:hAnsi="Arial" w:cs="Arial"/>
        </w:rPr>
      </w:pPr>
    </w:p>
    <w:p w:rsidR="007D1241" w:rsidRPr="00E7722E" w:rsidRDefault="007D1241" w:rsidP="007D12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722E">
        <w:rPr>
          <w:rFonts w:ascii="Arial" w:hAnsi="Arial" w:cs="Arial"/>
          <w:b/>
          <w:bCs/>
        </w:rPr>
        <w:t>Appreciative mind-set</w:t>
      </w:r>
      <w:r w:rsidRPr="00E7722E">
        <w:rPr>
          <w:rFonts w:ascii="Arial" w:hAnsi="Arial" w:cs="Arial"/>
        </w:rPr>
        <w:t>, not starting with people and issues as a problem, but searching for what works well and what is positive as a way to build constructive energy and change.</w:t>
      </w:r>
    </w:p>
    <w:p w:rsidR="007D1241" w:rsidRPr="00E7722E" w:rsidRDefault="007D1241" w:rsidP="007D1241">
      <w:pPr>
        <w:pStyle w:val="ListParagraph"/>
        <w:rPr>
          <w:rFonts w:ascii="Arial" w:hAnsi="Arial" w:cs="Arial"/>
        </w:rPr>
      </w:pPr>
    </w:p>
    <w:p w:rsidR="007D1241" w:rsidRPr="00E7722E" w:rsidRDefault="007D1241" w:rsidP="007D12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722E">
        <w:rPr>
          <w:rFonts w:ascii="Arial" w:hAnsi="Arial" w:cs="Arial"/>
          <w:b/>
          <w:bCs/>
        </w:rPr>
        <w:t xml:space="preserve">Person centred </w:t>
      </w:r>
      <w:r w:rsidRPr="00E7722E">
        <w:rPr>
          <w:rFonts w:ascii="Arial" w:hAnsi="Arial" w:cs="Arial"/>
        </w:rPr>
        <w:t xml:space="preserve">rather than service or organisation centred </w:t>
      </w:r>
      <w:proofErr w:type="spellStart"/>
      <w:r w:rsidRPr="00E7722E">
        <w:rPr>
          <w:rFonts w:ascii="Arial" w:hAnsi="Arial" w:cs="Arial"/>
        </w:rPr>
        <w:t>eg</w:t>
      </w:r>
      <w:proofErr w:type="spellEnd"/>
      <w:r w:rsidRPr="00E7722E">
        <w:rPr>
          <w:rFonts w:ascii="Arial" w:hAnsi="Arial" w:cs="Arial"/>
        </w:rPr>
        <w:t xml:space="preserve"> whenever a person presents an issue, it is your responsibility to address this rather than pass it on to another person or agency.</w:t>
      </w:r>
    </w:p>
    <w:p w:rsidR="007D1241" w:rsidRPr="00E7722E" w:rsidRDefault="007D1241" w:rsidP="007D1241">
      <w:pPr>
        <w:pStyle w:val="ListParagraph"/>
        <w:rPr>
          <w:rFonts w:ascii="Arial" w:hAnsi="Arial" w:cs="Arial"/>
        </w:rPr>
      </w:pPr>
    </w:p>
    <w:p w:rsidR="007D1241" w:rsidRPr="00E7722E" w:rsidRDefault="007D1241" w:rsidP="007D12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722E">
        <w:rPr>
          <w:rFonts w:ascii="Arial" w:hAnsi="Arial" w:cs="Arial"/>
          <w:b/>
          <w:bCs/>
        </w:rPr>
        <w:t xml:space="preserve">Reflective </w:t>
      </w:r>
      <w:r w:rsidRPr="00E7722E">
        <w:rPr>
          <w:rFonts w:ascii="Arial" w:hAnsi="Arial" w:cs="Arial"/>
        </w:rPr>
        <w:t>- Good at delaying, reflecting, holding questions for exploration rather than always rushing to action.</w:t>
      </w:r>
    </w:p>
    <w:p w:rsidR="007D1241" w:rsidRPr="00E7722E" w:rsidRDefault="007D1241" w:rsidP="007D1241">
      <w:pPr>
        <w:pStyle w:val="ListParagraph"/>
        <w:rPr>
          <w:rFonts w:ascii="Arial" w:hAnsi="Arial" w:cs="Arial"/>
        </w:rPr>
      </w:pPr>
    </w:p>
    <w:p w:rsidR="007D1241" w:rsidRPr="00E7722E" w:rsidRDefault="007D1241" w:rsidP="007D12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722E">
        <w:rPr>
          <w:rFonts w:ascii="Arial" w:hAnsi="Arial" w:cs="Arial"/>
          <w:b/>
          <w:bCs/>
        </w:rPr>
        <w:t>A</w:t>
      </w:r>
      <w:r w:rsidRPr="00E7722E">
        <w:rPr>
          <w:rFonts w:ascii="Arial" w:hAnsi="Arial" w:cs="Arial"/>
        </w:rPr>
        <w:t xml:space="preserve">ble to </w:t>
      </w:r>
      <w:r w:rsidRPr="00E7722E">
        <w:rPr>
          <w:rFonts w:ascii="Arial" w:hAnsi="Arial" w:cs="Arial"/>
          <w:b/>
          <w:bCs/>
        </w:rPr>
        <w:t>pose curious, inquiring questions</w:t>
      </w:r>
      <w:r w:rsidRPr="00E7722E">
        <w:rPr>
          <w:rFonts w:ascii="Arial" w:hAnsi="Arial" w:cs="Arial"/>
        </w:rPr>
        <w:t xml:space="preserve"> rather than provide solutions.</w:t>
      </w:r>
    </w:p>
    <w:p w:rsidR="007D1241" w:rsidRPr="00E7722E" w:rsidRDefault="007D1241" w:rsidP="007D1241">
      <w:pPr>
        <w:pStyle w:val="ListParagraph"/>
        <w:rPr>
          <w:rFonts w:ascii="Arial" w:hAnsi="Arial" w:cs="Arial"/>
        </w:rPr>
      </w:pPr>
    </w:p>
    <w:p w:rsidR="007D1241" w:rsidRPr="004B24DA" w:rsidRDefault="007D1241" w:rsidP="007D12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722E">
        <w:rPr>
          <w:rFonts w:ascii="Arial" w:hAnsi="Arial" w:cs="Arial"/>
        </w:rPr>
        <w:t xml:space="preserve">Able to </w:t>
      </w:r>
      <w:r w:rsidRPr="00E7722E">
        <w:rPr>
          <w:rFonts w:ascii="Arial" w:hAnsi="Arial" w:cs="Arial"/>
          <w:b/>
          <w:bCs/>
        </w:rPr>
        <w:t>manage ambiguity and uncertainty</w:t>
      </w:r>
    </w:p>
    <w:p w:rsidR="007D1241" w:rsidRDefault="007D1241" w:rsidP="007D1241">
      <w:pPr>
        <w:rPr>
          <w:rFonts w:ascii="Arial" w:hAnsi="Arial" w:cs="Arial"/>
          <w:color w:val="000000" w:themeColor="text1"/>
          <w:lang w:val="en-US"/>
        </w:rPr>
      </w:pPr>
    </w:p>
    <w:p w:rsidR="007D1241" w:rsidRPr="0022342C" w:rsidRDefault="007D1241" w:rsidP="007D1241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22342C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What is a learning and development strategy?</w:t>
      </w:r>
    </w:p>
    <w:p w:rsidR="007D1241" w:rsidRDefault="007D1241" w:rsidP="007D1241">
      <w:pPr>
        <w:rPr>
          <w:rFonts w:ascii="Arial" w:hAnsi="Arial" w:cs="Arial"/>
          <w:color w:val="000000" w:themeColor="text1"/>
          <w:lang w:val="en-US"/>
        </w:rPr>
      </w:pPr>
    </w:p>
    <w:p w:rsidR="007D1241" w:rsidRPr="006D0177" w:rsidRDefault="007D1241" w:rsidP="007D124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US"/>
        </w:rPr>
        <w:t xml:space="preserve"> “</w:t>
      </w:r>
      <w:r w:rsidRPr="006D0177">
        <w:rPr>
          <w:rFonts w:ascii="Arial" w:hAnsi="Arial" w:cs="Arial"/>
          <w:color w:val="000000" w:themeColor="text1"/>
          <w:lang w:val="en-US"/>
        </w:rPr>
        <w:t xml:space="preserve">Learning and development (L&amp;D) strategy is an </w:t>
      </w:r>
      <w:proofErr w:type="spellStart"/>
      <w:r w:rsidRPr="006D0177">
        <w:rPr>
          <w:rFonts w:ascii="Arial" w:hAnsi="Arial" w:cs="Arial"/>
          <w:color w:val="000000" w:themeColor="text1"/>
          <w:lang w:val="en-US"/>
        </w:rPr>
        <w:t>organisational</w:t>
      </w:r>
      <w:proofErr w:type="spellEnd"/>
      <w:r w:rsidRPr="006D0177">
        <w:rPr>
          <w:rFonts w:ascii="Arial" w:hAnsi="Arial" w:cs="Arial"/>
          <w:color w:val="000000" w:themeColor="text1"/>
          <w:lang w:val="en-US"/>
        </w:rPr>
        <w:t xml:space="preserve"> strategy that articulates the workforce capabilities, skills or competencies required to ensure a sustainable, successful </w:t>
      </w:r>
      <w:proofErr w:type="spellStart"/>
      <w:r w:rsidRPr="006D0177">
        <w:rPr>
          <w:rFonts w:ascii="Arial" w:hAnsi="Arial" w:cs="Arial"/>
          <w:color w:val="000000" w:themeColor="text1"/>
          <w:lang w:val="en-US"/>
        </w:rPr>
        <w:t>organisation</w:t>
      </w:r>
      <w:proofErr w:type="spellEnd"/>
      <w:r w:rsidRPr="006D0177">
        <w:rPr>
          <w:rFonts w:ascii="Arial" w:hAnsi="Arial" w:cs="Arial"/>
          <w:color w:val="000000" w:themeColor="text1"/>
          <w:lang w:val="en-US"/>
        </w:rPr>
        <w:t xml:space="preserve"> and that sets out the means of developing these capabilities to underpin </w:t>
      </w:r>
      <w:proofErr w:type="spellStart"/>
      <w:r w:rsidRPr="006D0177">
        <w:rPr>
          <w:rFonts w:ascii="Arial" w:hAnsi="Arial" w:cs="Arial"/>
          <w:color w:val="000000" w:themeColor="text1"/>
          <w:lang w:val="en-US"/>
        </w:rPr>
        <w:t>organisational</w:t>
      </w:r>
      <w:proofErr w:type="spellEnd"/>
      <w:r w:rsidRPr="006D0177">
        <w:rPr>
          <w:rFonts w:ascii="Arial" w:hAnsi="Arial" w:cs="Arial"/>
          <w:color w:val="000000" w:themeColor="text1"/>
          <w:lang w:val="en-US"/>
        </w:rPr>
        <w:t xml:space="preserve"> effectiveness.</w:t>
      </w:r>
      <w:r>
        <w:rPr>
          <w:rFonts w:ascii="Arial" w:hAnsi="Arial" w:cs="Arial"/>
          <w:color w:val="000000" w:themeColor="text1"/>
          <w:lang w:val="en-US"/>
        </w:rPr>
        <w:t>”</w:t>
      </w:r>
    </w:p>
    <w:p w:rsidR="007D1241" w:rsidRDefault="007D1241" w:rsidP="007D1241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(CIPD definition of L&amp;D</w:t>
      </w:r>
      <w:proofErr w:type="gramStart"/>
      <w:r>
        <w:rPr>
          <w:rFonts w:ascii="Arial" w:hAnsi="Arial" w:cs="Arial"/>
          <w:color w:val="000000" w:themeColor="text1"/>
          <w:lang w:val="en-US"/>
        </w:rPr>
        <w:t xml:space="preserve">, </w:t>
      </w:r>
      <w:r w:rsidRPr="009F40DD">
        <w:rPr>
          <w:rFonts w:ascii="Arial" w:hAnsi="Arial" w:cs="Arial"/>
        </w:rPr>
        <w:t>.</w:t>
      </w:r>
      <w:proofErr w:type="gramEnd"/>
      <w:r w:rsidRPr="009F40DD">
        <w:rPr>
          <w:rFonts w:ascii="Arial" w:hAnsi="Arial" w:cs="Arial"/>
        </w:rPr>
        <w:t xml:space="preserve"> </w:t>
      </w:r>
      <w:hyperlink r:id="rId6" w:history="1">
        <w:r w:rsidRPr="009F40DD">
          <w:rPr>
            <w:rStyle w:val="Hyperlink"/>
            <w:rFonts w:ascii="Arial" w:hAnsi="Arial" w:cs="Arial"/>
          </w:rPr>
          <w:t>http://www.cipd.co.uk/hr-resources/factsheets/learning-talent-development-strategy.aspx</w:t>
        </w:r>
      </w:hyperlink>
      <w:r>
        <w:rPr>
          <w:rFonts w:ascii="Arial" w:hAnsi="Arial" w:cs="Arial"/>
          <w:color w:val="000000" w:themeColor="text1"/>
          <w:lang w:val="en-US"/>
        </w:rPr>
        <w:t xml:space="preserve">) </w:t>
      </w:r>
    </w:p>
    <w:p w:rsidR="007D1241" w:rsidRDefault="007D1241" w:rsidP="007D1241">
      <w:pPr>
        <w:rPr>
          <w:rFonts w:ascii="Arial" w:hAnsi="Arial" w:cs="Arial"/>
          <w:color w:val="000000" w:themeColor="text1"/>
          <w:lang w:val="en-US"/>
        </w:rPr>
      </w:pPr>
    </w:p>
    <w:p w:rsidR="007D1241" w:rsidRDefault="007D1241" w:rsidP="007D1241">
      <w:pPr>
        <w:rPr>
          <w:rFonts w:ascii="Arial" w:hAnsi="Arial" w:cs="Arial"/>
        </w:rPr>
      </w:pPr>
    </w:p>
    <w:p w:rsidR="007D1241" w:rsidRPr="0022342C" w:rsidRDefault="007D1241" w:rsidP="007D1241">
      <w:pPr>
        <w:rPr>
          <w:rFonts w:ascii="Arial" w:hAnsi="Arial" w:cs="Arial"/>
          <w:b/>
          <w:sz w:val="28"/>
          <w:szCs w:val="28"/>
        </w:rPr>
      </w:pPr>
      <w:r w:rsidRPr="0022342C">
        <w:rPr>
          <w:rFonts w:ascii="Arial" w:hAnsi="Arial" w:cs="Arial"/>
          <w:b/>
          <w:sz w:val="28"/>
          <w:szCs w:val="28"/>
        </w:rPr>
        <w:t>Learning cultures and reflective learning in organisations</w:t>
      </w:r>
    </w:p>
    <w:p w:rsidR="007D1241" w:rsidRDefault="007D1241" w:rsidP="007D1241">
      <w:pPr>
        <w:rPr>
          <w:rFonts w:ascii="Arial" w:hAnsi="Arial" w:cs="Arial"/>
        </w:rPr>
      </w:pPr>
    </w:p>
    <w:p w:rsidR="007D1241" w:rsidRDefault="007D1241" w:rsidP="007D1241">
      <w:pPr>
        <w:rPr>
          <w:rFonts w:ascii="Arial" w:hAnsi="Arial" w:cs="Arial"/>
        </w:rPr>
      </w:pPr>
    </w:p>
    <w:p w:rsidR="007D1241" w:rsidRDefault="007D1241" w:rsidP="007D12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original Kolb learning cycle can be a useful </w:t>
      </w:r>
      <w:proofErr w:type="spellStart"/>
      <w:r>
        <w:rPr>
          <w:rFonts w:ascii="Arial" w:hAnsi="Arial" w:cs="Arial"/>
        </w:rPr>
        <w:t>freamwork</w:t>
      </w:r>
      <w:proofErr w:type="spellEnd"/>
      <w:r>
        <w:rPr>
          <w:rFonts w:ascii="Arial" w:hAnsi="Arial" w:cs="Arial"/>
        </w:rPr>
        <w:t xml:space="preserve"> to use in developing a learning </w:t>
      </w:r>
      <w:proofErr w:type="spellStart"/>
      <w:r>
        <w:rPr>
          <w:rFonts w:ascii="Arial" w:hAnsi="Arial" w:cs="Arial"/>
        </w:rPr>
        <w:t>organsatation</w:t>
      </w:r>
      <w:proofErr w:type="spellEnd"/>
      <w:r>
        <w:rPr>
          <w:rFonts w:ascii="Arial" w:hAnsi="Arial" w:cs="Arial"/>
        </w:rPr>
        <w:t xml:space="preserve">. </w:t>
      </w:r>
    </w:p>
    <w:p w:rsidR="007D1241" w:rsidRDefault="007D1241" w:rsidP="007D1241">
      <w:pPr>
        <w:rPr>
          <w:rFonts w:ascii="Arial" w:hAnsi="Arial" w:cs="Arial"/>
        </w:rPr>
      </w:pPr>
    </w:p>
    <w:p w:rsidR="007D1241" w:rsidRDefault="007D1241" w:rsidP="007D1241">
      <w:pPr>
        <w:rPr>
          <w:rFonts w:ascii="Arial" w:hAnsi="Arial" w:cs="Arial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315409BE" wp14:editId="00069C70">
            <wp:extent cx="4572000" cy="33039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41" w:rsidRPr="005709C0" w:rsidRDefault="007D1241" w:rsidP="007D1241">
      <w:pPr>
        <w:rPr>
          <w:rFonts w:ascii="Arial" w:hAnsi="Arial" w:cs="Arial"/>
        </w:rPr>
      </w:pPr>
    </w:p>
    <w:p w:rsidR="007D1241" w:rsidRDefault="007D1241" w:rsidP="007D1241">
      <w:pPr>
        <w:rPr>
          <w:rFonts w:ascii="Arial" w:hAnsi="Arial" w:cs="Arial"/>
          <w:color w:val="535353"/>
          <w:sz w:val="22"/>
          <w:szCs w:val="22"/>
          <w:lang w:val="en-US"/>
        </w:rPr>
      </w:pPr>
      <w:r>
        <w:rPr>
          <w:rFonts w:ascii="Arial" w:hAnsi="Arial" w:cs="Arial"/>
        </w:rPr>
        <w:t xml:space="preserve">The university of Leicester has adapted </w:t>
      </w:r>
      <w:r>
        <w:rPr>
          <w:rFonts w:ascii="Arial" w:hAnsi="Arial" w:cs="Arial"/>
          <w:color w:val="535353"/>
          <w:sz w:val="22"/>
          <w:szCs w:val="22"/>
          <w:lang w:val="en-US"/>
        </w:rPr>
        <w:t xml:space="preserve">the work Dr. </w:t>
      </w:r>
      <w:proofErr w:type="spellStart"/>
      <w:r>
        <w:rPr>
          <w:rFonts w:ascii="Arial" w:hAnsi="Arial" w:cs="Arial"/>
          <w:color w:val="535353"/>
          <w:sz w:val="22"/>
          <w:szCs w:val="22"/>
          <w:lang w:val="en-US"/>
        </w:rPr>
        <w:t>Rchard</w:t>
      </w:r>
      <w:proofErr w:type="spellEnd"/>
      <w:r>
        <w:rPr>
          <w:rFonts w:ascii="Arial" w:hAnsi="Arial" w:cs="Arial"/>
          <w:color w:val="535353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535353"/>
          <w:sz w:val="22"/>
          <w:szCs w:val="22"/>
          <w:lang w:val="en-US"/>
        </w:rPr>
        <w:t>Mobbs</w:t>
      </w:r>
      <w:proofErr w:type="spellEnd"/>
      <w:r>
        <w:rPr>
          <w:rFonts w:ascii="Arial" w:hAnsi="Arial" w:cs="Arial"/>
          <w:color w:val="535353"/>
          <w:sz w:val="22"/>
          <w:szCs w:val="22"/>
          <w:lang w:val="en-US"/>
        </w:rPr>
        <w:t xml:space="preserve">  </w:t>
      </w:r>
      <w:proofErr w:type="gramEnd"/>
      <w:r>
        <w:fldChar w:fldCharType="begin"/>
      </w:r>
      <w:r>
        <w:instrText xml:space="preserve"> HYPERLINK "http://www.le.ac.uk/cc/rjm1/etutor/index.html" </w:instrText>
      </w:r>
      <w:r>
        <w:fldChar w:fldCharType="separate"/>
      </w:r>
      <w:r>
        <w:rPr>
          <w:rFonts w:ascii="Arial" w:hAnsi="Arial" w:cs="Arial"/>
          <w:b/>
          <w:bCs/>
          <w:color w:val="1A487D"/>
          <w:sz w:val="22"/>
          <w:szCs w:val="22"/>
          <w:lang w:val="en-US"/>
        </w:rPr>
        <w:t>How to be an e-tutor</w:t>
      </w:r>
      <w:r>
        <w:rPr>
          <w:rFonts w:ascii="Arial" w:hAnsi="Arial" w:cs="Arial"/>
          <w:b/>
          <w:bCs/>
          <w:color w:val="1A487D"/>
          <w:sz w:val="22"/>
          <w:szCs w:val="22"/>
          <w:lang w:val="en-US"/>
        </w:rPr>
        <w:fldChar w:fldCharType="end"/>
      </w:r>
      <w:r>
        <w:rPr>
          <w:rFonts w:ascii="Arial" w:hAnsi="Arial" w:cs="Arial"/>
          <w:color w:val="535353"/>
          <w:sz w:val="22"/>
          <w:szCs w:val="22"/>
          <w:lang w:val="en-US"/>
        </w:rPr>
        <w:t xml:space="preserve"> and offers a helpful guide to using the Kolb learning cycle in </w:t>
      </w:r>
      <w:proofErr w:type="spellStart"/>
      <w:r>
        <w:rPr>
          <w:rFonts w:ascii="Arial" w:hAnsi="Arial" w:cs="Arial"/>
          <w:color w:val="535353"/>
          <w:sz w:val="22"/>
          <w:szCs w:val="22"/>
          <w:lang w:val="en-US"/>
        </w:rPr>
        <w:t>organisations</w:t>
      </w:r>
      <w:proofErr w:type="spellEnd"/>
      <w:r>
        <w:rPr>
          <w:rFonts w:ascii="Arial" w:hAnsi="Arial" w:cs="Arial"/>
          <w:color w:val="535353"/>
          <w:sz w:val="22"/>
          <w:szCs w:val="22"/>
          <w:lang w:val="en-US"/>
        </w:rPr>
        <w:t xml:space="preserve">.  </w:t>
      </w:r>
      <w:hyperlink r:id="rId8" w:history="1">
        <w:r w:rsidRPr="00E966C7">
          <w:rPr>
            <w:rStyle w:val="Hyperlink"/>
            <w:rFonts w:ascii="Arial" w:hAnsi="Arial" w:cs="Arial"/>
            <w:sz w:val="22"/>
            <w:szCs w:val="22"/>
            <w:lang w:val="en-US"/>
          </w:rPr>
          <w:t>http://www2.le.ac.uk/departments/gradschool/training/eresources/teaching/theories/kolb</w:t>
        </w:r>
      </w:hyperlink>
    </w:p>
    <w:p w:rsidR="007D1241" w:rsidRDefault="007D1241" w:rsidP="007D1241">
      <w:pPr>
        <w:rPr>
          <w:rFonts w:ascii="Arial" w:hAnsi="Arial" w:cs="Arial"/>
          <w:color w:val="535353"/>
          <w:sz w:val="22"/>
          <w:szCs w:val="22"/>
          <w:lang w:val="en-US"/>
        </w:rPr>
      </w:pPr>
    </w:p>
    <w:p w:rsidR="007D1241" w:rsidRPr="0022342C" w:rsidRDefault="007D1241" w:rsidP="007D1241">
      <w:pPr>
        <w:rPr>
          <w:rFonts w:ascii="Arial" w:hAnsi="Arial" w:cs="Arial"/>
          <w:b/>
          <w:color w:val="000000" w:themeColor="text1"/>
          <w:lang w:val="en-US"/>
        </w:rPr>
      </w:pPr>
      <w:r w:rsidRPr="0022342C">
        <w:rPr>
          <w:rFonts w:ascii="Arial" w:hAnsi="Arial" w:cs="Arial"/>
          <w:b/>
          <w:color w:val="000000" w:themeColor="text1"/>
          <w:lang w:val="en-US"/>
        </w:rPr>
        <w:t>Learning styles</w:t>
      </w:r>
    </w:p>
    <w:p w:rsidR="007D1241" w:rsidRDefault="007D1241" w:rsidP="007D1241">
      <w:pPr>
        <w:rPr>
          <w:rFonts w:ascii="Arial" w:hAnsi="Arial" w:cs="Arial"/>
          <w:color w:val="000000" w:themeColor="text1"/>
          <w:lang w:val="en-US"/>
        </w:rPr>
      </w:pPr>
    </w:p>
    <w:p w:rsidR="007D1241" w:rsidRDefault="007D1241" w:rsidP="007D1241">
      <w:pPr>
        <w:rPr>
          <w:rFonts w:ascii="Arial" w:hAnsi="Arial" w:cs="Arial"/>
          <w:color w:val="000000" w:themeColor="text1"/>
          <w:lang w:val="en-US"/>
        </w:rPr>
      </w:pPr>
      <w:r w:rsidRPr="00D604AD">
        <w:rPr>
          <w:rFonts w:ascii="Arial" w:hAnsi="Arial" w:cs="Arial"/>
          <w:color w:val="000000" w:themeColor="text1"/>
          <w:lang w:val="en-US"/>
        </w:rPr>
        <w:t xml:space="preserve">Peter Honey and Alan Mumford developed Kolb’s work to articulate 4 distinct learning styles which impact on the way people engage in learning. These are </w:t>
      </w:r>
    </w:p>
    <w:p w:rsidR="007D1241" w:rsidRDefault="007D1241" w:rsidP="007D1241">
      <w:pPr>
        <w:rPr>
          <w:rFonts w:ascii="Arial" w:hAnsi="Arial" w:cs="Arial"/>
          <w:color w:val="000000" w:themeColor="text1"/>
          <w:lang w:val="en-US"/>
        </w:rPr>
      </w:pPr>
    </w:p>
    <w:p w:rsidR="007D1241" w:rsidRPr="0022342C" w:rsidRDefault="007D1241" w:rsidP="007D1241">
      <w:pPr>
        <w:pStyle w:val="ListParagraph"/>
        <w:numPr>
          <w:ilvl w:val="0"/>
          <w:numId w:val="5"/>
        </w:numPr>
        <w:ind w:left="1134" w:hanging="425"/>
        <w:rPr>
          <w:rFonts w:ascii="Arial" w:hAnsi="Arial" w:cs="Arial"/>
          <w:color w:val="000000" w:themeColor="text1"/>
          <w:lang w:val="en-US"/>
        </w:rPr>
      </w:pPr>
      <w:r w:rsidRPr="0022342C">
        <w:rPr>
          <w:rFonts w:ascii="Arial" w:hAnsi="Arial" w:cs="Arial"/>
          <w:color w:val="000000" w:themeColor="text1"/>
          <w:lang w:val="en-US"/>
        </w:rPr>
        <w:t xml:space="preserve">Activist: people who learn best by doing and experiencing ideas. </w:t>
      </w:r>
    </w:p>
    <w:p w:rsidR="007D1241" w:rsidRPr="00D604AD" w:rsidRDefault="007D1241" w:rsidP="007D124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lang w:val="en-US"/>
        </w:rPr>
      </w:pPr>
      <w:r w:rsidRPr="00D604AD">
        <w:rPr>
          <w:rFonts w:ascii="Arial" w:hAnsi="Arial" w:cs="Arial"/>
          <w:color w:val="000000" w:themeColor="text1"/>
          <w:lang w:val="en-US"/>
        </w:rPr>
        <w:t xml:space="preserve">Theorist, </w:t>
      </w:r>
      <w:r>
        <w:rPr>
          <w:rFonts w:ascii="Arial" w:hAnsi="Arial" w:cs="Arial"/>
          <w:color w:val="000000" w:themeColor="text1"/>
          <w:lang w:val="en-US"/>
        </w:rPr>
        <w:t>people who learn best by understanding the theory behind ideas.</w:t>
      </w:r>
    </w:p>
    <w:p w:rsidR="007D1241" w:rsidRPr="00D604AD" w:rsidRDefault="007D1241" w:rsidP="007D124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Pragmatist, people who learn best by understanding the application of ideas.</w:t>
      </w:r>
    </w:p>
    <w:p w:rsidR="007D1241" w:rsidRPr="00D604AD" w:rsidRDefault="007D1241" w:rsidP="007D124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lang w:val="en-US"/>
        </w:rPr>
      </w:pPr>
      <w:r w:rsidRPr="00D604AD">
        <w:rPr>
          <w:rFonts w:ascii="Arial" w:hAnsi="Arial" w:cs="Arial"/>
          <w:color w:val="000000" w:themeColor="text1"/>
          <w:lang w:val="en-US"/>
        </w:rPr>
        <w:t xml:space="preserve">Reflector. </w:t>
      </w:r>
      <w:r>
        <w:rPr>
          <w:rFonts w:ascii="Arial" w:hAnsi="Arial" w:cs="Arial"/>
          <w:color w:val="000000" w:themeColor="text1"/>
          <w:lang w:val="en-US"/>
        </w:rPr>
        <w:t>People who learn best by observing and thinking about ideas.</w:t>
      </w:r>
    </w:p>
    <w:p w:rsidR="007D1241" w:rsidRDefault="007D1241" w:rsidP="007D1241">
      <w:pPr>
        <w:ind w:left="360"/>
        <w:rPr>
          <w:rFonts w:ascii="Arial" w:hAnsi="Arial" w:cs="Arial"/>
          <w:color w:val="000000" w:themeColor="text1"/>
          <w:lang w:val="en-US"/>
        </w:rPr>
      </w:pPr>
    </w:p>
    <w:p w:rsidR="007D1241" w:rsidRPr="00D604AD" w:rsidRDefault="007D1241" w:rsidP="007D1241">
      <w:pPr>
        <w:ind w:left="360"/>
        <w:rPr>
          <w:rFonts w:ascii="Arial" w:hAnsi="Arial" w:cs="Arial"/>
          <w:color w:val="000000" w:themeColor="text1"/>
          <w:lang w:val="en-US"/>
        </w:rPr>
      </w:pPr>
      <w:r w:rsidRPr="00D604AD">
        <w:rPr>
          <w:rFonts w:ascii="Arial" w:hAnsi="Arial" w:cs="Arial"/>
          <w:color w:val="000000" w:themeColor="text1"/>
          <w:lang w:val="en-US"/>
        </w:rPr>
        <w:t xml:space="preserve">Depending on personal </w:t>
      </w:r>
      <w:r>
        <w:rPr>
          <w:rFonts w:ascii="Arial" w:hAnsi="Arial" w:cs="Arial"/>
          <w:color w:val="000000" w:themeColor="text1"/>
          <w:lang w:val="en-US"/>
        </w:rPr>
        <w:t>learning preferences</w:t>
      </w:r>
      <w:r w:rsidRPr="00D604AD">
        <w:rPr>
          <w:rFonts w:ascii="Arial" w:hAnsi="Arial" w:cs="Arial"/>
          <w:color w:val="000000" w:themeColor="text1"/>
          <w:lang w:val="en-US"/>
        </w:rPr>
        <w:t xml:space="preserve"> the design </w:t>
      </w:r>
      <w:r>
        <w:rPr>
          <w:rFonts w:ascii="Arial" w:hAnsi="Arial" w:cs="Arial"/>
          <w:color w:val="000000" w:themeColor="text1"/>
          <w:lang w:val="en-US"/>
        </w:rPr>
        <w:t xml:space="preserve">of development </w:t>
      </w:r>
      <w:proofErr w:type="gramStart"/>
      <w:r>
        <w:rPr>
          <w:rFonts w:ascii="Arial" w:hAnsi="Arial" w:cs="Arial"/>
          <w:color w:val="000000" w:themeColor="text1"/>
          <w:lang w:val="en-US"/>
        </w:rPr>
        <w:t xml:space="preserve">activities </w:t>
      </w:r>
      <w:r w:rsidRPr="00D604AD">
        <w:rPr>
          <w:rFonts w:ascii="Arial" w:hAnsi="Arial" w:cs="Arial"/>
          <w:color w:val="000000" w:themeColor="text1"/>
          <w:lang w:val="en-US"/>
        </w:rPr>
        <w:t xml:space="preserve"> can</w:t>
      </w:r>
      <w:proofErr w:type="gramEnd"/>
      <w:r w:rsidRPr="00D604AD">
        <w:rPr>
          <w:rFonts w:ascii="Arial" w:hAnsi="Arial" w:cs="Arial"/>
          <w:color w:val="000000" w:themeColor="text1"/>
          <w:lang w:val="en-US"/>
        </w:rPr>
        <w:t xml:space="preserve"> both enhance and distract from the </w:t>
      </w:r>
      <w:r>
        <w:rPr>
          <w:rFonts w:ascii="Arial" w:hAnsi="Arial" w:cs="Arial"/>
          <w:color w:val="000000" w:themeColor="text1"/>
          <w:lang w:val="en-US"/>
        </w:rPr>
        <w:t>desired l</w:t>
      </w:r>
      <w:r w:rsidRPr="00D604AD">
        <w:rPr>
          <w:rFonts w:ascii="Arial" w:hAnsi="Arial" w:cs="Arial"/>
          <w:color w:val="000000" w:themeColor="text1"/>
          <w:lang w:val="en-US"/>
        </w:rPr>
        <w:t>earning outcomes and it is important to give some attention to each of these learning styles in any development activity.</w:t>
      </w:r>
    </w:p>
    <w:p w:rsidR="007D1241" w:rsidRDefault="007D1241" w:rsidP="007D1241">
      <w:pPr>
        <w:ind w:left="360"/>
        <w:rPr>
          <w:rFonts w:ascii="Arial" w:hAnsi="Arial" w:cs="Arial"/>
          <w:color w:val="535353"/>
          <w:sz w:val="22"/>
          <w:szCs w:val="22"/>
          <w:lang w:val="en-US"/>
        </w:rPr>
      </w:pPr>
    </w:p>
    <w:p w:rsidR="007D1241" w:rsidRPr="00AD3901" w:rsidRDefault="007D1241" w:rsidP="007D1241">
      <w:pPr>
        <w:rPr>
          <w:rFonts w:ascii="Arial" w:hAnsi="Arial" w:cs="Arial"/>
          <w:color w:val="535353"/>
          <w:sz w:val="22"/>
          <w:szCs w:val="22"/>
          <w:lang w:val="en-US"/>
        </w:rPr>
      </w:pPr>
    </w:p>
    <w:p w:rsidR="007D1241" w:rsidRPr="00E7722E" w:rsidRDefault="007D1241" w:rsidP="007D1241">
      <w:pPr>
        <w:rPr>
          <w:rFonts w:ascii="Arial" w:hAnsi="Arial" w:cs="Arial"/>
        </w:rPr>
      </w:pPr>
    </w:p>
    <w:p w:rsidR="007D1241" w:rsidRPr="00E7722E" w:rsidRDefault="007D1241" w:rsidP="007D1241">
      <w:pPr>
        <w:rPr>
          <w:rFonts w:ascii="Arial" w:hAnsi="Arial" w:cs="Arial"/>
        </w:rPr>
      </w:pPr>
    </w:p>
    <w:p w:rsidR="007D1241" w:rsidRDefault="007D1241" w:rsidP="007D1241">
      <w:pPr>
        <w:rPr>
          <w:rFonts w:ascii="Arial" w:hAnsi="Arial" w:cs="Arial"/>
        </w:rPr>
      </w:pPr>
    </w:p>
    <w:p w:rsidR="007D1241" w:rsidRPr="00E7722E" w:rsidRDefault="007D1241" w:rsidP="007D1241">
      <w:pPr>
        <w:rPr>
          <w:rFonts w:ascii="Arial" w:hAnsi="Arial" w:cs="Arial"/>
        </w:rPr>
      </w:pPr>
      <w:r w:rsidRPr="00E7722E">
        <w:rPr>
          <w:rFonts w:ascii="Arial" w:hAnsi="Arial" w:cs="Arial"/>
        </w:rPr>
        <w:br w:type="page"/>
      </w:r>
    </w:p>
    <w:p w:rsidR="002A1082" w:rsidRDefault="002A1082">
      <w:bookmarkStart w:id="0" w:name="_GoBack"/>
      <w:bookmarkEnd w:id="0"/>
    </w:p>
    <w:sectPr w:rsidR="002A1082" w:rsidSect="005158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0B2"/>
    <w:multiLevelType w:val="hybridMultilevel"/>
    <w:tmpl w:val="0CAC5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1B02"/>
    <w:multiLevelType w:val="hybridMultilevel"/>
    <w:tmpl w:val="0BEE100C"/>
    <w:lvl w:ilvl="0" w:tplc="260615E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17CB0"/>
    <w:multiLevelType w:val="hybridMultilevel"/>
    <w:tmpl w:val="0CAC5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811ED"/>
    <w:multiLevelType w:val="hybridMultilevel"/>
    <w:tmpl w:val="D1042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C0C4F"/>
    <w:multiLevelType w:val="hybridMultilevel"/>
    <w:tmpl w:val="E068B4C4"/>
    <w:lvl w:ilvl="0" w:tplc="33383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EB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06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CD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09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67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4F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47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85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F91D78"/>
    <w:multiLevelType w:val="hybridMultilevel"/>
    <w:tmpl w:val="883E3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4B46AD"/>
    <w:multiLevelType w:val="hybridMultilevel"/>
    <w:tmpl w:val="13924FB4"/>
    <w:lvl w:ilvl="0" w:tplc="6A34DF4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41"/>
    <w:rsid w:val="002A1082"/>
    <w:rsid w:val="00515816"/>
    <w:rsid w:val="007D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E189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2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2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12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2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2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2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12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2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ipd.co.uk/hr-resources/factsheets/learning-talent-development-strategy.aspx" TargetMode="External"/><Relationship Id="rId7" Type="http://schemas.openxmlformats.org/officeDocument/2006/relationships/image" Target="media/image1.gif"/><Relationship Id="rId8" Type="http://schemas.openxmlformats.org/officeDocument/2006/relationships/hyperlink" Target="http://www2.le.ac.uk/departments/gradschool/training/eresources/teaching/theories/kolb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3524</Characters>
  <Application>Microsoft Macintosh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rae</dc:creator>
  <cp:keywords/>
  <dc:description/>
  <cp:lastModifiedBy>robert rae</cp:lastModifiedBy>
  <cp:revision>1</cp:revision>
  <dcterms:created xsi:type="dcterms:W3CDTF">2016-06-15T12:01:00Z</dcterms:created>
  <dcterms:modified xsi:type="dcterms:W3CDTF">2016-06-15T12:02:00Z</dcterms:modified>
</cp:coreProperties>
</file>